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2D5A8" w14:textId="43925F5E" w:rsidR="006A03BB" w:rsidRPr="00903854" w:rsidRDefault="0031677F" w:rsidP="0032566D">
      <w:pPr>
        <w:pStyle w:val="Title"/>
        <w:rPr>
          <w:color w:val="548DD4" w:themeColor="text2" w:themeTint="99"/>
        </w:rPr>
      </w:pPr>
      <w:r w:rsidRPr="00903854">
        <w:rPr>
          <w:color w:val="548DD4" w:themeColor="text2" w:themeTint="99"/>
        </w:rPr>
        <w:t>O-Shot® Procedure Supplies List</w:t>
      </w:r>
    </w:p>
    <w:p w14:paraId="44B97B15" w14:textId="77777777" w:rsidR="0031677F" w:rsidRDefault="0031677F">
      <w:pPr>
        <w:widowControl w:val="0"/>
        <w:pBdr>
          <w:top w:val="nil"/>
          <w:left w:val="nil"/>
          <w:bottom w:val="nil"/>
          <w:right w:val="nil"/>
          <w:between w:val="nil"/>
        </w:pBdr>
        <w:spacing w:line="240" w:lineRule="auto"/>
      </w:pPr>
    </w:p>
    <w:p w14:paraId="7BA349F8" w14:textId="74881967" w:rsidR="0031677F" w:rsidRDefault="006F796C">
      <w:pPr>
        <w:widowControl w:val="0"/>
        <w:pBdr>
          <w:top w:val="nil"/>
          <w:left w:val="nil"/>
          <w:bottom w:val="nil"/>
          <w:right w:val="nil"/>
          <w:between w:val="nil"/>
        </w:pBdr>
        <w:spacing w:line="240" w:lineRule="auto"/>
      </w:pPr>
      <w:r>
        <w:t>The part numbers in the following list</w:t>
      </w:r>
      <w:r w:rsidR="0031677F">
        <w:t xml:space="preserve"> refer to those in </w:t>
      </w:r>
      <w:r w:rsidR="0032566D">
        <w:t>McGuff's catalogue</w:t>
      </w:r>
      <w:r w:rsidR="0031677F">
        <w:t>. We get no kickbacks from them</w:t>
      </w:r>
      <w:r w:rsidR="0032566D">
        <w:t>,</w:t>
      </w:r>
      <w:r w:rsidR="0031677F">
        <w:t xml:space="preserve"> and </w:t>
      </w:r>
      <w:r w:rsidR="007D61AA">
        <w:t xml:space="preserve">if you can find something equivalent for a good price/service from another </w:t>
      </w:r>
      <w:r>
        <w:t>supplier, go for it</w:t>
      </w:r>
      <w:r w:rsidR="007D61AA">
        <w:t>. But th</w:t>
      </w:r>
      <w:r w:rsidR="00176275">
        <w:t>eir catalog</w:t>
      </w:r>
      <w:r w:rsidR="007D61AA">
        <w:t xml:space="preserve"> will give you a reference</w:t>
      </w:r>
      <w:r w:rsidR="0032566D">
        <w:t xml:space="preserve">, and they do </w:t>
      </w:r>
      <w:r w:rsidR="00176275">
        <w:t>provide</w:t>
      </w:r>
      <w:r w:rsidR="0032566D">
        <w:t xml:space="preserve"> good service most of the time.</w:t>
      </w:r>
    </w:p>
    <w:p w14:paraId="5EE5A261" w14:textId="77777777" w:rsidR="0032566D" w:rsidRDefault="0032566D">
      <w:pPr>
        <w:widowControl w:val="0"/>
        <w:pBdr>
          <w:top w:val="nil"/>
          <w:left w:val="nil"/>
          <w:bottom w:val="nil"/>
          <w:right w:val="nil"/>
          <w:between w:val="nil"/>
        </w:pBdr>
        <w:spacing w:line="240" w:lineRule="auto"/>
      </w:pPr>
    </w:p>
    <w:p w14:paraId="756C2D26" w14:textId="77777777" w:rsidR="0032566D" w:rsidRDefault="0032566D" w:rsidP="0032566D">
      <w:pPr>
        <w:widowControl w:val="0"/>
        <w:spacing w:line="240" w:lineRule="auto"/>
        <w:jc w:val="both"/>
        <w:rPr>
          <w:sz w:val="21"/>
          <w:szCs w:val="21"/>
        </w:rPr>
      </w:pPr>
      <w:r>
        <w:rPr>
          <w:sz w:val="21"/>
          <w:szCs w:val="21"/>
        </w:rPr>
        <w:t xml:space="preserve">McGuff Compounding Pharmacy &amp; Supplies </w:t>
      </w:r>
    </w:p>
    <w:p w14:paraId="520D12A6" w14:textId="77777777" w:rsidR="0032566D" w:rsidRDefault="0032566D" w:rsidP="0032566D">
      <w:pPr>
        <w:widowControl w:val="0"/>
        <w:spacing w:line="240" w:lineRule="auto"/>
        <w:jc w:val="both"/>
        <w:rPr>
          <w:sz w:val="21"/>
          <w:szCs w:val="21"/>
        </w:rPr>
      </w:pPr>
      <w:r>
        <w:rPr>
          <w:sz w:val="21"/>
          <w:szCs w:val="21"/>
        </w:rPr>
        <w:t xml:space="preserve">PH: 800.854.7220 </w:t>
      </w:r>
    </w:p>
    <w:p w14:paraId="5A915048" w14:textId="77777777" w:rsidR="0032566D" w:rsidRDefault="0032566D" w:rsidP="0032566D">
      <w:pPr>
        <w:widowControl w:val="0"/>
        <w:spacing w:line="240" w:lineRule="auto"/>
        <w:jc w:val="both"/>
        <w:rPr>
          <w:sz w:val="21"/>
          <w:szCs w:val="21"/>
        </w:rPr>
      </w:pPr>
      <w:r>
        <w:rPr>
          <w:sz w:val="21"/>
          <w:szCs w:val="21"/>
        </w:rPr>
        <w:t xml:space="preserve">E: answers@mcguff.com </w:t>
      </w:r>
    </w:p>
    <w:p w14:paraId="28F9F33A" w14:textId="77777777" w:rsidR="0060044B" w:rsidRDefault="0060044B" w:rsidP="0032566D">
      <w:pPr>
        <w:widowControl w:val="0"/>
        <w:spacing w:line="240" w:lineRule="auto"/>
        <w:jc w:val="both"/>
        <w:rPr>
          <w:sz w:val="21"/>
          <w:szCs w:val="21"/>
        </w:rPr>
      </w:pPr>
    </w:p>
    <w:p w14:paraId="20B667EA" w14:textId="10D43270" w:rsidR="0060044B" w:rsidRDefault="0060044B" w:rsidP="0060044B">
      <w:pPr>
        <w:pStyle w:val="ListParagraph"/>
        <w:widowControl w:val="0"/>
        <w:numPr>
          <w:ilvl w:val="0"/>
          <w:numId w:val="1"/>
        </w:numPr>
        <w:spacing w:line="240" w:lineRule="auto"/>
        <w:jc w:val="both"/>
        <w:rPr>
          <w:sz w:val="21"/>
          <w:szCs w:val="21"/>
        </w:rPr>
      </w:pPr>
      <w:r>
        <w:rPr>
          <w:sz w:val="21"/>
          <w:szCs w:val="21"/>
        </w:rPr>
        <w:t xml:space="preserve">A centrifuge that is FDA-cleared. Using a centrifuge that is approved for lab testing only can lead to </w:t>
      </w:r>
      <w:r w:rsidR="00DF7AC2">
        <w:rPr>
          <w:sz w:val="21"/>
          <w:szCs w:val="21"/>
        </w:rPr>
        <w:t xml:space="preserve">serum sickness, fever, and infection. There is enough profit built into these procedures to order premium </w:t>
      </w:r>
      <w:r w:rsidR="00152796">
        <w:rPr>
          <w:sz w:val="21"/>
          <w:szCs w:val="21"/>
        </w:rPr>
        <w:t xml:space="preserve">supplies and still do very, very well.  If you use a kit that is FDA approved, it makes it much easier for your colleagues in the CMA to help you with expert witness, etc. We have only had to do this once in 16 years, but because we all follow the same protocol and use </w:t>
      </w:r>
      <w:r w:rsidR="00C8192B">
        <w:rPr>
          <w:sz w:val="21"/>
          <w:szCs w:val="21"/>
        </w:rPr>
        <w:t>an</w:t>
      </w:r>
      <w:r w:rsidR="00152796">
        <w:rPr>
          <w:sz w:val="21"/>
          <w:szCs w:val="21"/>
        </w:rPr>
        <w:t xml:space="preserve"> </w:t>
      </w:r>
      <w:r w:rsidR="00C8192B">
        <w:rPr>
          <w:sz w:val="21"/>
          <w:szCs w:val="21"/>
        </w:rPr>
        <w:t>FDA-</w:t>
      </w:r>
      <w:r w:rsidR="00152796">
        <w:rPr>
          <w:sz w:val="21"/>
          <w:szCs w:val="21"/>
        </w:rPr>
        <w:t xml:space="preserve">approved kit, a </w:t>
      </w:r>
      <w:r w:rsidR="00C8192B">
        <w:rPr>
          <w:sz w:val="21"/>
          <w:szCs w:val="21"/>
        </w:rPr>
        <w:t xml:space="preserve">board-certified urologist was able to go to court and say, “This doctor follows the same protocol I follow an there is absolutely no way that the procedure caused this complication.” [It was an infection 4 weeks after a P-Shot® procedure at a site distal from the injection—in the scrotum, not the penis. The man told the ER doctor he had shaved his scrotum 3 days before. And he was an </w:t>
      </w:r>
      <w:r w:rsidR="009667B9">
        <w:rPr>
          <w:sz w:val="21"/>
          <w:szCs w:val="21"/>
        </w:rPr>
        <w:t>IV</w:t>
      </w:r>
      <w:r w:rsidR="00C8192B">
        <w:rPr>
          <w:sz w:val="21"/>
          <w:szCs w:val="21"/>
        </w:rPr>
        <w:t xml:space="preserve"> drug abuser. But his attorney took it to court. Because of the power of following a standard protocol and using an FDA-cleared device on our recommended list, the expert said, </w:t>
      </w:r>
      <w:proofErr w:type="gramStart"/>
      <w:r w:rsidR="009667B9">
        <w:rPr>
          <w:sz w:val="21"/>
          <w:szCs w:val="21"/>
        </w:rPr>
        <w:t>N</w:t>
      </w:r>
      <w:r w:rsidR="00C8192B">
        <w:rPr>
          <w:sz w:val="21"/>
          <w:szCs w:val="21"/>
        </w:rPr>
        <w:t>o</w:t>
      </w:r>
      <w:proofErr w:type="gramEnd"/>
      <w:r w:rsidR="00C8192B">
        <w:rPr>
          <w:sz w:val="21"/>
          <w:szCs w:val="21"/>
        </w:rPr>
        <w:t xml:space="preserve"> way, and the jury ruled in favor of our </w:t>
      </w:r>
      <w:r w:rsidR="00A4574D">
        <w:rPr>
          <w:sz w:val="21"/>
          <w:szCs w:val="21"/>
        </w:rPr>
        <w:t xml:space="preserve">provider in only a few minutes.  Please do not skimp on the centrifuge. I recommend you start with the kits from </w:t>
      </w:r>
      <w:hyperlink r:id="rId5" w:history="1">
        <w:r w:rsidR="00A4574D" w:rsidRPr="009667B9">
          <w:rPr>
            <w:rStyle w:val="Hyperlink"/>
            <w:sz w:val="21"/>
            <w:szCs w:val="21"/>
          </w:rPr>
          <w:t>RegenLabUSA.com</w:t>
        </w:r>
      </w:hyperlink>
    </w:p>
    <w:p w14:paraId="033AA4FC" w14:textId="23CE05DE" w:rsidR="009667B9" w:rsidRPr="00087482" w:rsidRDefault="00087482" w:rsidP="0060044B">
      <w:pPr>
        <w:pStyle w:val="ListParagraph"/>
        <w:widowControl w:val="0"/>
        <w:numPr>
          <w:ilvl w:val="0"/>
          <w:numId w:val="1"/>
        </w:numPr>
        <w:spacing w:line="240" w:lineRule="auto"/>
        <w:jc w:val="both"/>
        <w:rPr>
          <w:sz w:val="21"/>
          <w:szCs w:val="21"/>
        </w:rPr>
      </w:pPr>
      <w:r>
        <w:rPr>
          <w:rFonts w:ascii="Arial Unicode MS" w:eastAsia="Arial Unicode MS" w:hAnsi="Arial Unicode MS" w:cs="Arial Unicode MS"/>
          <w:color w:val="000000"/>
          <w:sz w:val="21"/>
          <w:szCs w:val="21"/>
        </w:rPr>
        <w:t>1ml Syringe</w:t>
      </w:r>
      <w:r>
        <w:rPr>
          <w:rFonts w:ascii="Arial Unicode MS" w:eastAsia="Arial Unicode MS" w:hAnsi="Arial Unicode MS" w:cs="Arial Unicode MS"/>
          <w:color w:val="000000"/>
          <w:sz w:val="21"/>
          <w:szCs w:val="21"/>
        </w:rPr>
        <w:t>;</w:t>
      </w:r>
      <w:r>
        <w:rPr>
          <w:rFonts w:ascii="Arial Unicode MS" w:eastAsia="Arial Unicode MS" w:hAnsi="Arial Unicode MS" w:cs="Arial Unicode MS"/>
          <w:color w:val="000000"/>
          <w:sz w:val="21"/>
          <w:szCs w:val="21"/>
        </w:rPr>
        <w:t xml:space="preserve"> Luer</w:t>
      </w:r>
      <w:r w:rsidR="0097091C">
        <w:rPr>
          <w:rFonts w:ascii="Arial Unicode MS" w:eastAsia="Arial Unicode MS" w:hAnsi="Arial Unicode MS" w:cs="Arial Unicode MS"/>
          <w:color w:val="000000"/>
          <w:sz w:val="21"/>
          <w:szCs w:val="21"/>
        </w:rPr>
        <w:t xml:space="preserve"> </w:t>
      </w:r>
      <w:r>
        <w:rPr>
          <w:rFonts w:ascii="Arial Unicode MS" w:eastAsia="Arial Unicode MS" w:hAnsi="Arial Unicode MS" w:cs="Arial Unicode MS"/>
          <w:color w:val="000000"/>
          <w:sz w:val="21"/>
          <w:szCs w:val="21"/>
        </w:rPr>
        <w:t>Lo</w:t>
      </w:r>
      <w:r w:rsidR="0097091C">
        <w:rPr>
          <w:rFonts w:ascii="Arial Unicode MS" w:eastAsia="Arial Unicode MS" w:hAnsi="Arial Unicode MS" w:cs="Arial Unicode MS"/>
          <w:color w:val="000000"/>
          <w:sz w:val="21"/>
          <w:szCs w:val="21"/>
        </w:rPr>
        <w:t>c</w:t>
      </w:r>
      <w:r>
        <w:rPr>
          <w:rFonts w:ascii="Arial Unicode MS" w:eastAsia="Arial Unicode MS" w:hAnsi="Arial Unicode MS" w:cs="Arial Unicode MS"/>
          <w:color w:val="000000"/>
          <w:sz w:val="21"/>
          <w:szCs w:val="21"/>
        </w:rPr>
        <w:t>k (REF 309628</w:t>
      </w:r>
      <w:r>
        <w:rPr>
          <w:rFonts w:ascii="Arial Unicode MS" w:eastAsia="Arial Unicode MS" w:hAnsi="Arial Unicode MS" w:cs="Arial Unicode MS"/>
          <w:color w:val="000000"/>
          <w:sz w:val="21"/>
          <w:szCs w:val="21"/>
        </w:rPr>
        <w:t>)</w:t>
      </w:r>
      <w:r w:rsidR="0097091C">
        <w:rPr>
          <w:rFonts w:ascii="Arial Unicode MS" w:eastAsia="Arial Unicode MS" w:hAnsi="Arial Unicode MS" w:cs="Arial Unicode MS"/>
          <w:color w:val="000000"/>
          <w:sz w:val="21"/>
          <w:szCs w:val="21"/>
        </w:rPr>
        <w:t xml:space="preserve">. Tempting to use one without the Luer Lock, but you need it for transfers, and without it, the hydrostatic pressure when you inject will blow the needle </w:t>
      </w:r>
      <w:proofErr w:type="gramStart"/>
      <w:r w:rsidR="0097091C">
        <w:rPr>
          <w:rFonts w:ascii="Arial Unicode MS" w:eastAsia="Arial Unicode MS" w:hAnsi="Arial Unicode MS" w:cs="Arial Unicode MS"/>
          <w:color w:val="000000"/>
          <w:sz w:val="21"/>
          <w:szCs w:val="21"/>
        </w:rPr>
        <w:t>off of</w:t>
      </w:r>
      <w:proofErr w:type="gramEnd"/>
      <w:r w:rsidR="0097091C">
        <w:rPr>
          <w:rFonts w:ascii="Arial Unicode MS" w:eastAsia="Arial Unicode MS" w:hAnsi="Arial Unicode MS" w:cs="Arial Unicode MS"/>
          <w:color w:val="000000"/>
          <w:sz w:val="21"/>
          <w:szCs w:val="21"/>
        </w:rPr>
        <w:t xml:space="preserve"> the syringe, and rather than provide your patient with an O-Shot® procedure, you will give her a PRP bath.</w:t>
      </w:r>
    </w:p>
    <w:p w14:paraId="1C746517" w14:textId="77E274AF" w:rsidR="00087482" w:rsidRPr="00362DE5" w:rsidRDefault="00087482" w:rsidP="0060044B">
      <w:pPr>
        <w:pStyle w:val="ListParagraph"/>
        <w:widowControl w:val="0"/>
        <w:numPr>
          <w:ilvl w:val="0"/>
          <w:numId w:val="1"/>
        </w:numPr>
        <w:spacing w:line="240" w:lineRule="auto"/>
        <w:jc w:val="both"/>
        <w:rPr>
          <w:sz w:val="21"/>
          <w:szCs w:val="21"/>
        </w:rPr>
      </w:pPr>
      <w:r>
        <w:rPr>
          <w:rFonts w:ascii="Arial Unicode MS" w:eastAsia="Arial Unicode MS" w:hAnsi="Arial Unicode MS" w:cs="Arial Unicode MS"/>
          <w:color w:val="000000"/>
          <w:sz w:val="21"/>
          <w:szCs w:val="21"/>
        </w:rPr>
        <w:t>5ml Syringe</w:t>
      </w:r>
      <w:r>
        <w:rPr>
          <w:rFonts w:ascii="Arial Unicode MS" w:eastAsia="Arial Unicode MS" w:hAnsi="Arial Unicode MS" w:cs="Arial Unicode MS"/>
          <w:color w:val="000000"/>
          <w:sz w:val="21"/>
          <w:szCs w:val="21"/>
        </w:rPr>
        <w:t>; Luer</w:t>
      </w:r>
      <w:r w:rsidR="0097091C">
        <w:rPr>
          <w:rFonts w:ascii="Arial Unicode MS" w:eastAsia="Arial Unicode MS" w:hAnsi="Arial Unicode MS" w:cs="Arial Unicode MS"/>
          <w:color w:val="000000"/>
          <w:sz w:val="21"/>
          <w:szCs w:val="21"/>
        </w:rPr>
        <w:t xml:space="preserve"> </w:t>
      </w:r>
      <w:r>
        <w:rPr>
          <w:rFonts w:ascii="Arial Unicode MS" w:eastAsia="Arial Unicode MS" w:hAnsi="Arial Unicode MS" w:cs="Arial Unicode MS"/>
          <w:color w:val="000000"/>
          <w:sz w:val="21"/>
          <w:szCs w:val="21"/>
        </w:rPr>
        <w:t>Lo</w:t>
      </w:r>
      <w:r w:rsidR="0097091C">
        <w:rPr>
          <w:rFonts w:ascii="Arial Unicode MS" w:eastAsia="Arial Unicode MS" w:hAnsi="Arial Unicode MS" w:cs="Arial Unicode MS"/>
          <w:color w:val="000000"/>
          <w:sz w:val="21"/>
          <w:szCs w:val="21"/>
        </w:rPr>
        <w:t>c</w:t>
      </w:r>
      <w:r>
        <w:rPr>
          <w:rFonts w:ascii="Arial Unicode MS" w:eastAsia="Arial Unicode MS" w:hAnsi="Arial Unicode MS" w:cs="Arial Unicode MS"/>
          <w:color w:val="000000"/>
          <w:sz w:val="21"/>
          <w:szCs w:val="21"/>
        </w:rPr>
        <w:t>k</w:t>
      </w:r>
      <w:r>
        <w:rPr>
          <w:rFonts w:ascii="Arial Unicode MS" w:eastAsia="Arial Unicode MS" w:hAnsi="Arial Unicode MS" w:cs="Arial Unicode MS"/>
          <w:color w:val="000000"/>
          <w:sz w:val="21"/>
          <w:szCs w:val="21"/>
        </w:rPr>
        <w:t xml:space="preserve"> (REF 26230)</w:t>
      </w:r>
    </w:p>
    <w:p w14:paraId="28C5B7B3" w14:textId="29BBDA80" w:rsidR="00362DE5" w:rsidRPr="009D2514" w:rsidRDefault="000143F3" w:rsidP="0060044B">
      <w:pPr>
        <w:pStyle w:val="ListParagraph"/>
        <w:widowControl w:val="0"/>
        <w:numPr>
          <w:ilvl w:val="0"/>
          <w:numId w:val="1"/>
        </w:numPr>
        <w:spacing w:line="240" w:lineRule="auto"/>
        <w:jc w:val="both"/>
        <w:rPr>
          <w:sz w:val="21"/>
          <w:szCs w:val="21"/>
        </w:rPr>
      </w:pPr>
      <w:r>
        <w:rPr>
          <w:rFonts w:ascii="Arial Unicode MS" w:eastAsia="Arial Unicode MS" w:hAnsi="Arial Unicode MS" w:cs="Arial Unicode MS"/>
          <w:color w:val="000000"/>
          <w:sz w:val="21"/>
          <w:szCs w:val="21"/>
        </w:rPr>
        <w:t xml:space="preserve">If you use a double-spin centrifuge, you will need other syringes as per the instructions with that kit. If you use the Regen Kit </w:t>
      </w:r>
      <w:r w:rsidR="009D2514">
        <w:rPr>
          <w:rFonts w:ascii="Arial Unicode MS" w:eastAsia="Arial Unicode MS" w:hAnsi="Arial Unicode MS" w:cs="Arial Unicode MS"/>
          <w:color w:val="000000"/>
          <w:sz w:val="21"/>
          <w:szCs w:val="21"/>
        </w:rPr>
        <w:t>I recommend, or Selphyl kits, you will not need more syringes.</w:t>
      </w:r>
    </w:p>
    <w:p w14:paraId="40686CEA" w14:textId="493144EC" w:rsidR="009D2514" w:rsidRPr="00D2468F" w:rsidRDefault="009D2514" w:rsidP="0060044B">
      <w:pPr>
        <w:pStyle w:val="ListParagraph"/>
        <w:widowControl w:val="0"/>
        <w:numPr>
          <w:ilvl w:val="0"/>
          <w:numId w:val="1"/>
        </w:numPr>
        <w:spacing w:line="240" w:lineRule="auto"/>
        <w:jc w:val="both"/>
        <w:rPr>
          <w:sz w:val="21"/>
          <w:szCs w:val="21"/>
        </w:rPr>
      </w:pPr>
      <w:r>
        <w:rPr>
          <w:rFonts w:ascii="Arial Unicode MS" w:eastAsia="Arial Unicode MS" w:hAnsi="Arial Unicode MS" w:cs="Arial Unicode MS"/>
          <w:color w:val="000000"/>
          <w:sz w:val="21"/>
          <w:szCs w:val="21"/>
        </w:rPr>
        <w:t>18G</w:t>
      </w:r>
      <w:r>
        <w:rPr>
          <w:rFonts w:ascii="Arial Unicode MS" w:eastAsia="Arial Unicode MS" w:hAnsi="Arial Unicode MS" w:cs="Arial Unicode MS"/>
          <w:color w:val="000000"/>
          <w:sz w:val="21"/>
          <w:szCs w:val="21"/>
        </w:rPr>
        <w:t xml:space="preserve"> </w:t>
      </w:r>
      <w:r w:rsidR="00C22C70">
        <w:rPr>
          <w:rFonts w:ascii="Arial Unicode MS" w:eastAsia="Arial Unicode MS" w:hAnsi="Arial Unicode MS" w:cs="Arial Unicode MS"/>
          <w:color w:val="000000"/>
          <w:sz w:val="21"/>
          <w:szCs w:val="21"/>
        </w:rPr>
        <w:t>x</w:t>
      </w:r>
      <w:r>
        <w:rPr>
          <w:rFonts w:ascii="Arial Unicode MS" w:eastAsia="Arial Unicode MS" w:hAnsi="Arial Unicode MS" w:cs="Arial Unicode MS"/>
          <w:color w:val="000000"/>
          <w:sz w:val="21"/>
          <w:szCs w:val="21"/>
        </w:rPr>
        <w:t xml:space="preserve"> 1 ½</w:t>
      </w:r>
      <w:r>
        <w:rPr>
          <w:rFonts w:ascii="Arial Unicode MS" w:eastAsia="Arial Unicode MS" w:hAnsi="Arial Unicode MS" w:cs="Arial Unicode MS"/>
          <w:color w:val="000000"/>
          <w:sz w:val="21"/>
          <w:szCs w:val="21"/>
        </w:rPr>
        <w:t xml:space="preserve"> inch</w:t>
      </w:r>
      <w:r w:rsidR="00C22C70">
        <w:rPr>
          <w:rFonts w:ascii="Arial Unicode MS" w:eastAsia="Arial Unicode MS" w:hAnsi="Arial Unicode MS" w:cs="Arial Unicode MS"/>
          <w:color w:val="000000"/>
          <w:sz w:val="21"/>
          <w:szCs w:val="21"/>
        </w:rPr>
        <w:t xml:space="preserve"> needles</w:t>
      </w:r>
      <w:r>
        <w:rPr>
          <w:rFonts w:ascii="Arial Unicode MS" w:eastAsia="Arial Unicode MS" w:hAnsi="Arial Unicode MS" w:cs="Arial Unicode MS"/>
          <w:color w:val="000000"/>
          <w:sz w:val="21"/>
          <w:szCs w:val="21"/>
        </w:rPr>
        <w:t xml:space="preserve"> (REF 305196)</w:t>
      </w:r>
      <w:r w:rsidR="00D2468F">
        <w:rPr>
          <w:rFonts w:ascii="Arial Unicode MS" w:eastAsia="Arial Unicode MS" w:hAnsi="Arial Unicode MS" w:cs="Arial Unicode MS"/>
          <w:color w:val="000000"/>
          <w:sz w:val="21"/>
          <w:szCs w:val="21"/>
        </w:rPr>
        <w:t xml:space="preserve">. I prefer the </w:t>
      </w:r>
      <w:r>
        <w:rPr>
          <w:rFonts w:ascii="Arial Unicode MS" w:eastAsia="Arial Unicode MS" w:hAnsi="Arial Unicode MS" w:cs="Arial Unicode MS"/>
          <w:color w:val="000000"/>
          <w:sz w:val="21"/>
          <w:szCs w:val="21"/>
        </w:rPr>
        <w:t>BD brand</w:t>
      </w:r>
      <w:r>
        <w:rPr>
          <w:rFonts w:ascii="Arial Unicode MS" w:eastAsia="Arial Unicode MS" w:hAnsi="Arial Unicode MS" w:cs="Arial Unicode MS"/>
          <w:color w:val="000000"/>
          <w:sz w:val="21"/>
          <w:szCs w:val="21"/>
        </w:rPr>
        <w:t xml:space="preserve"> (you just use this to get the PRP out of the tube after centrifug</w:t>
      </w:r>
      <w:r w:rsidR="00D2468F">
        <w:rPr>
          <w:rFonts w:ascii="Arial Unicode MS" w:eastAsia="Arial Unicode MS" w:hAnsi="Arial Unicode MS" w:cs="Arial Unicode MS"/>
          <w:color w:val="000000"/>
          <w:sz w:val="21"/>
          <w:szCs w:val="21"/>
        </w:rPr>
        <w:t>ing</w:t>
      </w:r>
      <w:r>
        <w:rPr>
          <w:rFonts w:ascii="Arial Unicode MS" w:eastAsia="Arial Unicode MS" w:hAnsi="Arial Unicode MS" w:cs="Arial Unicode MS"/>
          <w:color w:val="000000"/>
          <w:sz w:val="21"/>
          <w:szCs w:val="21"/>
        </w:rPr>
        <w:t>.</w:t>
      </w:r>
    </w:p>
    <w:p w14:paraId="634E2182" w14:textId="197AD20F" w:rsidR="00D2468F" w:rsidRPr="00C22C70" w:rsidRDefault="00D2468F" w:rsidP="0060044B">
      <w:pPr>
        <w:pStyle w:val="ListParagraph"/>
        <w:widowControl w:val="0"/>
        <w:numPr>
          <w:ilvl w:val="0"/>
          <w:numId w:val="1"/>
        </w:numPr>
        <w:spacing w:line="240" w:lineRule="auto"/>
        <w:jc w:val="both"/>
        <w:rPr>
          <w:sz w:val="21"/>
          <w:szCs w:val="21"/>
        </w:rPr>
      </w:pPr>
      <w:r>
        <w:rPr>
          <w:rFonts w:ascii="Arial Unicode MS" w:eastAsia="Arial Unicode MS" w:hAnsi="Arial Unicode MS" w:cs="Arial Unicode MS"/>
          <w:color w:val="000000"/>
          <w:sz w:val="21"/>
          <w:szCs w:val="21"/>
        </w:rPr>
        <w:t>27G</w:t>
      </w:r>
      <w:r w:rsidR="00C22C70">
        <w:rPr>
          <w:rFonts w:ascii="Arial Unicode MS" w:eastAsia="Arial Unicode MS" w:hAnsi="Arial Unicode MS" w:cs="Arial Unicode MS"/>
          <w:color w:val="000000"/>
          <w:sz w:val="21"/>
          <w:szCs w:val="21"/>
        </w:rPr>
        <w:t xml:space="preserve"> x </w:t>
      </w:r>
      <w:r>
        <w:rPr>
          <w:rFonts w:ascii="Arial Unicode MS" w:eastAsia="Arial Unicode MS" w:hAnsi="Arial Unicode MS" w:cs="Arial Unicode MS"/>
          <w:color w:val="000000"/>
          <w:sz w:val="21"/>
          <w:szCs w:val="21"/>
        </w:rPr>
        <w:t>1 ¼</w:t>
      </w:r>
      <w:r w:rsidR="00C22C70">
        <w:rPr>
          <w:rFonts w:ascii="Arial Unicode MS" w:eastAsia="Arial Unicode MS" w:hAnsi="Arial Unicode MS" w:cs="Arial Unicode MS"/>
          <w:color w:val="000000"/>
          <w:sz w:val="21"/>
          <w:szCs w:val="21"/>
        </w:rPr>
        <w:t xml:space="preserve"> inch needles</w:t>
      </w:r>
      <w:r>
        <w:rPr>
          <w:rFonts w:ascii="Arial Unicode MS" w:eastAsia="Arial Unicode MS" w:hAnsi="Arial Unicode MS" w:cs="Arial Unicode MS"/>
          <w:color w:val="000000"/>
          <w:sz w:val="21"/>
          <w:szCs w:val="21"/>
        </w:rPr>
        <w:t xml:space="preserve"> (REF 305136)</w:t>
      </w:r>
      <w:r w:rsidR="00750824">
        <w:rPr>
          <w:rFonts w:ascii="Arial Unicode MS" w:eastAsia="Arial Unicode MS" w:hAnsi="Arial Unicode MS" w:cs="Arial Unicode MS"/>
          <w:color w:val="000000"/>
          <w:sz w:val="21"/>
          <w:szCs w:val="21"/>
        </w:rPr>
        <w:t xml:space="preserve">. These are used to inject the anterior wall of the </w:t>
      </w:r>
      <w:r w:rsidR="00750824">
        <w:rPr>
          <w:rFonts w:ascii="Arial Unicode MS" w:eastAsia="Arial Unicode MS" w:hAnsi="Arial Unicode MS" w:cs="Arial Unicode MS"/>
          <w:color w:val="000000"/>
          <w:sz w:val="21"/>
          <w:szCs w:val="21"/>
        </w:rPr>
        <w:lastRenderedPageBreak/>
        <w:t>vagina. You need the length even though the injection depth is shallow. If you are not sure why you need the length, that is covered in the how-to-do videos and in the frequently asked questions section of the membership website.</w:t>
      </w:r>
    </w:p>
    <w:p w14:paraId="17289CB8" w14:textId="71331120" w:rsidR="00C22C70" w:rsidRPr="00C22C70" w:rsidRDefault="00C22C70" w:rsidP="00C22C70">
      <w:pPr>
        <w:pStyle w:val="ListParagraph"/>
        <w:widowControl w:val="0"/>
        <w:numPr>
          <w:ilvl w:val="0"/>
          <w:numId w:val="1"/>
        </w:numPr>
        <w:pBdr>
          <w:top w:val="nil"/>
          <w:left w:val="nil"/>
          <w:bottom w:val="nil"/>
          <w:right w:val="nil"/>
          <w:between w:val="nil"/>
        </w:pBdr>
        <w:spacing w:before="13" w:line="240" w:lineRule="auto"/>
        <w:rPr>
          <w:color w:val="000000"/>
          <w:sz w:val="21"/>
          <w:szCs w:val="21"/>
        </w:rPr>
      </w:pPr>
      <w:r w:rsidRPr="00C22C70">
        <w:rPr>
          <w:rFonts w:ascii="Arial Unicode MS" w:eastAsia="Arial Unicode MS" w:hAnsi="Arial Unicode MS" w:cs="Arial Unicode MS"/>
          <w:color w:val="000000"/>
          <w:sz w:val="21"/>
          <w:szCs w:val="21"/>
        </w:rPr>
        <w:t>30G x ½</w:t>
      </w:r>
      <w:r>
        <w:rPr>
          <w:rFonts w:ascii="Arial Unicode MS" w:eastAsia="Arial Unicode MS" w:hAnsi="Arial Unicode MS" w:cs="Arial Unicode MS"/>
          <w:color w:val="000000"/>
          <w:sz w:val="21"/>
          <w:szCs w:val="21"/>
        </w:rPr>
        <w:t xml:space="preserve"> inch needles;</w:t>
      </w:r>
      <w:r w:rsidRPr="00C22C70">
        <w:rPr>
          <w:rFonts w:ascii="Arial Unicode MS" w:eastAsia="Arial Unicode MS" w:hAnsi="Arial Unicode MS" w:cs="Arial Unicode MS"/>
          <w:color w:val="000000"/>
          <w:sz w:val="21"/>
          <w:szCs w:val="21"/>
        </w:rPr>
        <w:t xml:space="preserve"> (REF 305106) BD brand</w:t>
      </w:r>
    </w:p>
    <w:p w14:paraId="29702E35" w14:textId="3ED62B59" w:rsidR="00C22C70" w:rsidRPr="00227430" w:rsidRDefault="00C22C70" w:rsidP="00C22C70">
      <w:pPr>
        <w:pStyle w:val="ListParagraph"/>
        <w:widowControl w:val="0"/>
        <w:numPr>
          <w:ilvl w:val="0"/>
          <w:numId w:val="1"/>
        </w:numPr>
        <w:pBdr>
          <w:top w:val="nil"/>
          <w:left w:val="nil"/>
          <w:bottom w:val="nil"/>
          <w:right w:val="nil"/>
          <w:between w:val="nil"/>
        </w:pBdr>
        <w:spacing w:before="13" w:line="240" w:lineRule="auto"/>
        <w:rPr>
          <w:color w:val="000000"/>
          <w:sz w:val="21"/>
          <w:szCs w:val="21"/>
        </w:rPr>
      </w:pPr>
      <w:r>
        <w:rPr>
          <w:rFonts w:ascii="Arial Unicode MS" w:eastAsia="Arial Unicode MS" w:hAnsi="Arial Unicode MS" w:cs="Arial Unicode MS"/>
          <w:color w:val="000000"/>
          <w:sz w:val="21"/>
          <w:szCs w:val="21"/>
        </w:rPr>
        <w:t>Luer</w:t>
      </w:r>
      <w:r w:rsidR="0097091C">
        <w:rPr>
          <w:rFonts w:ascii="Arial Unicode MS" w:eastAsia="Arial Unicode MS" w:hAnsi="Arial Unicode MS" w:cs="Arial Unicode MS"/>
          <w:color w:val="000000"/>
          <w:sz w:val="21"/>
          <w:szCs w:val="21"/>
        </w:rPr>
        <w:t xml:space="preserve"> Lock</w:t>
      </w:r>
      <w:r w:rsidR="00B65E51">
        <w:rPr>
          <w:rFonts w:ascii="Arial Unicode MS" w:eastAsia="Arial Unicode MS" w:hAnsi="Arial Unicode MS" w:cs="Arial Unicode MS"/>
          <w:color w:val="000000"/>
          <w:sz w:val="21"/>
          <w:szCs w:val="21"/>
        </w:rPr>
        <w:t xml:space="preserve"> Connectors</w:t>
      </w:r>
      <w:r w:rsidR="002823E0">
        <w:rPr>
          <w:rFonts w:ascii="Arial Unicode MS" w:eastAsia="Arial Unicode MS" w:hAnsi="Arial Unicode MS" w:cs="Arial Unicode MS"/>
          <w:color w:val="000000"/>
          <w:sz w:val="21"/>
          <w:szCs w:val="21"/>
        </w:rPr>
        <w:t>-Braun</w:t>
      </w:r>
      <w:r w:rsidR="0001479C">
        <w:rPr>
          <w:rFonts w:ascii="Arial Unicode MS" w:eastAsia="Arial Unicode MS" w:hAnsi="Arial Unicode MS" w:cs="Arial Unicode MS"/>
          <w:color w:val="000000"/>
          <w:sz w:val="21"/>
          <w:szCs w:val="21"/>
        </w:rPr>
        <w:t xml:space="preserve"> Fluid Dispensing Connector. </w:t>
      </w:r>
      <w:r w:rsidR="0001479C">
        <w:rPr>
          <w:rFonts w:ascii="Arial Unicode MS" w:eastAsia="Arial Unicode MS" w:hAnsi="Arial Unicode MS" w:cs="Arial Unicode MS"/>
          <w:color w:val="000000"/>
          <w:sz w:val="21"/>
          <w:szCs w:val="21"/>
        </w:rPr>
        <w:t xml:space="preserve">(REF </w:t>
      </w:r>
      <w:proofErr w:type="gramStart"/>
      <w:r w:rsidR="0001479C">
        <w:rPr>
          <w:rFonts w:ascii="Arial Unicode MS" w:eastAsia="Arial Unicode MS" w:hAnsi="Arial Unicode MS" w:cs="Arial Unicode MS"/>
          <w:color w:val="000000"/>
          <w:sz w:val="21"/>
          <w:szCs w:val="21"/>
        </w:rPr>
        <w:t>415080 )</w:t>
      </w:r>
      <w:proofErr w:type="gramEnd"/>
      <w:r w:rsidR="0001479C">
        <w:rPr>
          <w:rFonts w:ascii="Arial Unicode MS" w:eastAsia="Arial Unicode MS" w:hAnsi="Arial Unicode MS" w:cs="Arial Unicode MS"/>
          <w:color w:val="000000"/>
          <w:sz w:val="21"/>
          <w:szCs w:val="21"/>
        </w:rPr>
        <w:t xml:space="preserve"> Product code: FDC1000</w:t>
      </w:r>
      <w:r w:rsidR="00B65E51">
        <w:rPr>
          <w:rFonts w:ascii="Arial Unicode MS" w:eastAsia="Arial Unicode MS" w:hAnsi="Arial Unicode MS" w:cs="Arial Unicode MS"/>
          <w:color w:val="000000"/>
          <w:sz w:val="21"/>
          <w:szCs w:val="21"/>
        </w:rPr>
        <w:t>. These only cost about 30 cents each</w:t>
      </w:r>
      <w:r w:rsidR="00ED5A89">
        <w:rPr>
          <w:rFonts w:ascii="Arial Unicode MS" w:eastAsia="Arial Unicode MS" w:hAnsi="Arial Unicode MS" w:cs="Arial Unicode MS"/>
          <w:color w:val="000000"/>
          <w:sz w:val="21"/>
          <w:szCs w:val="21"/>
        </w:rPr>
        <w:t>,</w:t>
      </w:r>
      <w:r w:rsidR="00B65E51">
        <w:rPr>
          <w:rFonts w:ascii="Arial Unicode MS" w:eastAsia="Arial Unicode MS" w:hAnsi="Arial Unicode MS" w:cs="Arial Unicode MS"/>
          <w:color w:val="000000"/>
          <w:sz w:val="21"/>
          <w:szCs w:val="21"/>
        </w:rPr>
        <w:t xml:space="preserve"> but they are critical for doing the procedure. Buy many of them and stay well supplied. </w:t>
      </w:r>
      <w:r w:rsidR="002823E0">
        <w:rPr>
          <w:rFonts w:ascii="Arial Unicode MS" w:eastAsia="Arial Unicode MS" w:hAnsi="Arial Unicode MS" w:cs="Arial Unicode MS"/>
          <w:color w:val="000000"/>
          <w:sz w:val="21"/>
          <w:szCs w:val="21"/>
        </w:rPr>
        <w:t>I have run out before with a patient in the room</w:t>
      </w:r>
      <w:r w:rsidR="0001479C">
        <w:rPr>
          <w:rFonts w:ascii="Arial Unicode MS" w:eastAsia="Arial Unicode MS" w:hAnsi="Arial Unicode MS" w:cs="Arial Unicode MS"/>
          <w:color w:val="000000"/>
          <w:sz w:val="21"/>
          <w:szCs w:val="21"/>
        </w:rPr>
        <w:t>,</w:t>
      </w:r>
      <w:r w:rsidR="002823E0">
        <w:rPr>
          <w:rFonts w:ascii="Arial Unicode MS" w:eastAsia="Arial Unicode MS" w:hAnsi="Arial Unicode MS" w:cs="Arial Unicode MS"/>
          <w:color w:val="000000"/>
          <w:sz w:val="21"/>
          <w:szCs w:val="21"/>
        </w:rPr>
        <w:t xml:space="preserve"> and it is very frustrating.</w:t>
      </w:r>
    </w:p>
    <w:p w14:paraId="2BB4485F" w14:textId="77777777" w:rsidR="00F0638A" w:rsidRPr="00F0638A" w:rsidRDefault="00227430" w:rsidP="00227430">
      <w:pPr>
        <w:pStyle w:val="ListParagraph"/>
        <w:widowControl w:val="0"/>
        <w:numPr>
          <w:ilvl w:val="0"/>
          <w:numId w:val="1"/>
        </w:numPr>
        <w:pBdr>
          <w:top w:val="nil"/>
          <w:left w:val="nil"/>
          <w:bottom w:val="nil"/>
          <w:right w:val="nil"/>
          <w:between w:val="nil"/>
        </w:pBdr>
        <w:spacing w:before="13" w:line="240" w:lineRule="auto"/>
        <w:rPr>
          <w:color w:val="000000"/>
          <w:sz w:val="21"/>
          <w:szCs w:val="21"/>
        </w:rPr>
      </w:pPr>
      <w:r>
        <w:rPr>
          <w:rFonts w:ascii="Arial Unicode MS" w:eastAsia="Arial Unicode MS" w:hAnsi="Arial Unicode MS" w:cs="Arial Unicode MS"/>
          <w:color w:val="000000"/>
          <w:sz w:val="21"/>
          <w:szCs w:val="21"/>
        </w:rPr>
        <w:t>For phlebotomy:</w:t>
      </w:r>
      <w:r>
        <w:rPr>
          <w:color w:val="000000"/>
          <w:sz w:val="21"/>
          <w:szCs w:val="21"/>
        </w:rPr>
        <w:t xml:space="preserve"> </w:t>
      </w:r>
      <w:r w:rsidR="00ED5A89">
        <w:rPr>
          <w:color w:val="000000"/>
          <w:sz w:val="21"/>
          <w:szCs w:val="21"/>
        </w:rPr>
        <w:br/>
      </w:r>
      <w:r w:rsidR="00F0638A">
        <w:rPr>
          <w:rFonts w:ascii="Arial Unicode MS" w:eastAsia="Arial Unicode MS" w:hAnsi="Arial Unicode MS" w:cs="Arial Unicode MS"/>
          <w:color w:val="000000"/>
          <w:sz w:val="21"/>
          <w:szCs w:val="21"/>
        </w:rPr>
        <w:t>--</w:t>
      </w:r>
      <w:r w:rsidR="00ED5A89">
        <w:rPr>
          <w:rFonts w:ascii="Arial Unicode MS" w:eastAsia="Arial Unicode MS" w:hAnsi="Arial Unicode MS" w:cs="Arial Unicode MS"/>
          <w:color w:val="000000"/>
          <w:sz w:val="21"/>
          <w:szCs w:val="21"/>
        </w:rPr>
        <w:t>BD Vacutainer safety lo</w:t>
      </w:r>
      <w:r w:rsidR="00ED5A89">
        <w:rPr>
          <w:rFonts w:ascii="Arial Unicode MS" w:eastAsia="Arial Unicode MS" w:hAnsi="Arial Unicode MS" w:cs="Arial Unicode MS"/>
          <w:color w:val="000000"/>
          <w:sz w:val="21"/>
          <w:szCs w:val="21"/>
        </w:rPr>
        <w:t>c</w:t>
      </w:r>
      <w:r w:rsidR="00ED5A89">
        <w:rPr>
          <w:rFonts w:ascii="Arial Unicode MS" w:eastAsia="Arial Unicode MS" w:hAnsi="Arial Unicode MS" w:cs="Arial Unicode MS"/>
          <w:color w:val="000000"/>
          <w:sz w:val="21"/>
          <w:szCs w:val="21"/>
        </w:rPr>
        <w:t>k 21G x ¾” x 12” Lot 5J2621</w:t>
      </w:r>
      <w:r w:rsidR="00F0638A">
        <w:rPr>
          <w:rFonts w:ascii="Arial Unicode MS" w:eastAsia="Arial Unicode MS" w:hAnsi="Arial Unicode MS" w:cs="Arial Unicode MS"/>
          <w:color w:val="000000"/>
          <w:sz w:val="21"/>
          <w:szCs w:val="21"/>
        </w:rPr>
        <w:br/>
        <w:t>--</w:t>
      </w:r>
      <w:r w:rsidR="00F0638A" w:rsidRPr="00F0638A">
        <w:rPr>
          <w:rFonts w:ascii="Arial Unicode MS" w:eastAsia="Arial Unicode MS" w:hAnsi="Arial Unicode MS" w:cs="Arial Unicode MS"/>
          <w:color w:val="000000"/>
          <w:sz w:val="21"/>
          <w:szCs w:val="21"/>
        </w:rPr>
        <w:t xml:space="preserve"> </w:t>
      </w:r>
      <w:r w:rsidR="00F0638A">
        <w:rPr>
          <w:rFonts w:ascii="Arial Unicode MS" w:eastAsia="Arial Unicode MS" w:hAnsi="Arial Unicode MS" w:cs="Arial Unicode MS"/>
          <w:color w:val="000000"/>
          <w:sz w:val="21"/>
          <w:szCs w:val="21"/>
        </w:rPr>
        <w:t>Butterfly needles­ Terumo brand 18G x ¾” (REF SV*18BLK)</w:t>
      </w:r>
    </w:p>
    <w:p w14:paraId="781E7ADA" w14:textId="2A972824" w:rsidR="00F0638A" w:rsidRPr="00F0638A" w:rsidRDefault="00F0638A" w:rsidP="00227430">
      <w:pPr>
        <w:pStyle w:val="ListParagraph"/>
        <w:widowControl w:val="0"/>
        <w:numPr>
          <w:ilvl w:val="0"/>
          <w:numId w:val="1"/>
        </w:numPr>
        <w:pBdr>
          <w:top w:val="nil"/>
          <w:left w:val="nil"/>
          <w:bottom w:val="nil"/>
          <w:right w:val="nil"/>
          <w:between w:val="nil"/>
        </w:pBdr>
        <w:spacing w:before="13" w:line="240" w:lineRule="auto"/>
        <w:rPr>
          <w:color w:val="000000"/>
          <w:sz w:val="21"/>
          <w:szCs w:val="21"/>
        </w:rPr>
      </w:pPr>
      <w:proofErr w:type="spellStart"/>
      <w:r>
        <w:rPr>
          <w:rFonts w:ascii="Arial Unicode MS" w:eastAsia="Arial Unicode MS" w:hAnsi="Arial Unicode MS" w:cs="Arial Unicode MS"/>
          <w:color w:val="000000"/>
          <w:sz w:val="21"/>
          <w:szCs w:val="21"/>
        </w:rPr>
        <w:t>Gloves­Nitrile</w:t>
      </w:r>
      <w:proofErr w:type="spellEnd"/>
      <w:r>
        <w:rPr>
          <w:rFonts w:ascii="Arial Unicode MS" w:eastAsia="Arial Unicode MS" w:hAnsi="Arial Unicode MS" w:cs="Arial Unicode MS"/>
          <w:color w:val="000000"/>
          <w:sz w:val="21"/>
          <w:szCs w:val="21"/>
        </w:rPr>
        <w:t xml:space="preserve"> Powder Free 2nd skin made by Top Quality</w:t>
      </w:r>
      <w:r>
        <w:rPr>
          <w:rFonts w:ascii="Arial Unicode MS" w:eastAsia="Arial Unicode MS" w:hAnsi="Arial Unicode MS" w:cs="Arial Unicode MS"/>
          <w:color w:val="000000"/>
          <w:sz w:val="21"/>
          <w:szCs w:val="21"/>
        </w:rPr>
        <w:t>. My favorites, but whatever you prefer. Amazon has these for a good price.</w:t>
      </w:r>
    </w:p>
    <w:p w14:paraId="3CB53B07" w14:textId="77777777" w:rsidR="00F0638A" w:rsidRPr="00F0638A" w:rsidRDefault="00F0638A" w:rsidP="00227430">
      <w:pPr>
        <w:pStyle w:val="ListParagraph"/>
        <w:widowControl w:val="0"/>
        <w:numPr>
          <w:ilvl w:val="0"/>
          <w:numId w:val="1"/>
        </w:numPr>
        <w:pBdr>
          <w:top w:val="nil"/>
          <w:left w:val="nil"/>
          <w:bottom w:val="nil"/>
          <w:right w:val="nil"/>
          <w:between w:val="nil"/>
        </w:pBdr>
        <w:spacing w:before="13" w:line="240" w:lineRule="auto"/>
        <w:rPr>
          <w:color w:val="000000"/>
          <w:sz w:val="21"/>
          <w:szCs w:val="21"/>
        </w:rPr>
      </w:pPr>
      <w:proofErr w:type="spellStart"/>
      <w:r>
        <w:rPr>
          <w:rFonts w:ascii="Arial Unicode MS" w:eastAsia="Arial Unicode MS" w:hAnsi="Arial Unicode MS" w:cs="Arial Unicode MS"/>
          <w:color w:val="000000"/>
          <w:sz w:val="21"/>
          <w:szCs w:val="21"/>
        </w:rPr>
        <w:t>Gauze­Med­Pak</w:t>
      </w:r>
      <w:proofErr w:type="spellEnd"/>
      <w:r>
        <w:rPr>
          <w:rFonts w:ascii="Arial Unicode MS" w:eastAsia="Arial Unicode MS" w:hAnsi="Arial Unicode MS" w:cs="Arial Unicode MS"/>
          <w:color w:val="000000"/>
          <w:sz w:val="21"/>
          <w:szCs w:val="21"/>
        </w:rPr>
        <w:t xml:space="preserve"> Performance Gauze Sponges McKesson 4”x4”, 12 Ply QTY 200</w:t>
      </w:r>
    </w:p>
    <w:p w14:paraId="396A1285" w14:textId="77777777" w:rsidR="00F0638A" w:rsidRPr="00F0638A" w:rsidRDefault="00F0638A" w:rsidP="00227430">
      <w:pPr>
        <w:pStyle w:val="ListParagraph"/>
        <w:widowControl w:val="0"/>
        <w:numPr>
          <w:ilvl w:val="0"/>
          <w:numId w:val="1"/>
        </w:numPr>
        <w:pBdr>
          <w:top w:val="nil"/>
          <w:left w:val="nil"/>
          <w:bottom w:val="nil"/>
          <w:right w:val="nil"/>
          <w:between w:val="nil"/>
        </w:pBdr>
        <w:spacing w:before="13" w:line="240" w:lineRule="auto"/>
        <w:rPr>
          <w:color w:val="000000"/>
          <w:sz w:val="21"/>
          <w:szCs w:val="21"/>
        </w:rPr>
      </w:pPr>
      <w:r>
        <w:rPr>
          <w:rFonts w:ascii="Arial Unicode MS" w:eastAsia="Arial Unicode MS" w:hAnsi="Arial Unicode MS" w:cs="Arial Unicode MS"/>
          <w:color w:val="000000"/>
          <w:sz w:val="21"/>
          <w:szCs w:val="21"/>
        </w:rPr>
        <w:t xml:space="preserve">Alcohol </w:t>
      </w:r>
      <w:proofErr w:type="spellStart"/>
      <w:r>
        <w:rPr>
          <w:rFonts w:ascii="Arial Unicode MS" w:eastAsia="Arial Unicode MS" w:hAnsi="Arial Unicode MS" w:cs="Arial Unicode MS"/>
          <w:color w:val="000000"/>
          <w:sz w:val="21"/>
          <w:szCs w:val="21"/>
        </w:rPr>
        <w:t>Wipes­McKesson</w:t>
      </w:r>
      <w:proofErr w:type="spellEnd"/>
      <w:r>
        <w:rPr>
          <w:rFonts w:ascii="Arial Unicode MS" w:eastAsia="Arial Unicode MS" w:hAnsi="Arial Unicode MS" w:cs="Arial Unicode MS"/>
          <w:color w:val="000000"/>
          <w:sz w:val="21"/>
          <w:szCs w:val="21"/>
        </w:rPr>
        <w:t xml:space="preserve"> Alcohol Prep Pads 200 single use 1.2”x2.6”</w:t>
      </w:r>
    </w:p>
    <w:p w14:paraId="72300150" w14:textId="77777777" w:rsidR="00F0638A" w:rsidRPr="00F0638A" w:rsidRDefault="00F0638A" w:rsidP="00227430">
      <w:pPr>
        <w:pStyle w:val="ListParagraph"/>
        <w:widowControl w:val="0"/>
        <w:numPr>
          <w:ilvl w:val="0"/>
          <w:numId w:val="1"/>
        </w:numPr>
        <w:pBdr>
          <w:top w:val="nil"/>
          <w:left w:val="nil"/>
          <w:bottom w:val="nil"/>
          <w:right w:val="nil"/>
          <w:between w:val="nil"/>
        </w:pBdr>
        <w:spacing w:before="13" w:line="240" w:lineRule="auto"/>
        <w:rPr>
          <w:color w:val="000000"/>
          <w:sz w:val="21"/>
          <w:szCs w:val="21"/>
        </w:rPr>
      </w:pPr>
      <w:r>
        <w:rPr>
          <w:rFonts w:ascii="Arial Unicode MS" w:eastAsia="Arial Unicode MS" w:hAnsi="Arial Unicode MS" w:cs="Arial Unicode MS"/>
          <w:color w:val="000000"/>
          <w:sz w:val="21"/>
          <w:szCs w:val="21"/>
        </w:rPr>
        <w:t>BD Sharps Collector ­3.3 Quart (REF 305488)</w:t>
      </w:r>
    </w:p>
    <w:p w14:paraId="26347264" w14:textId="77777777" w:rsidR="00573A43" w:rsidRPr="00573A43" w:rsidRDefault="005D5597" w:rsidP="00227430">
      <w:pPr>
        <w:pStyle w:val="ListParagraph"/>
        <w:widowControl w:val="0"/>
        <w:numPr>
          <w:ilvl w:val="0"/>
          <w:numId w:val="1"/>
        </w:numPr>
        <w:pBdr>
          <w:top w:val="nil"/>
          <w:left w:val="nil"/>
          <w:bottom w:val="nil"/>
          <w:right w:val="nil"/>
          <w:between w:val="nil"/>
        </w:pBdr>
        <w:spacing w:before="13" w:line="240" w:lineRule="auto"/>
        <w:rPr>
          <w:color w:val="000000"/>
          <w:sz w:val="21"/>
          <w:szCs w:val="21"/>
        </w:rPr>
      </w:pPr>
      <w:r>
        <w:rPr>
          <w:rFonts w:ascii="Arial Unicode MS" w:eastAsia="Arial Unicode MS" w:hAnsi="Arial Unicode MS" w:cs="Arial Unicode MS"/>
          <w:color w:val="000000"/>
          <w:sz w:val="21"/>
          <w:szCs w:val="21"/>
        </w:rPr>
        <w:t>Calcium Chloride</w:t>
      </w:r>
      <w:r>
        <w:rPr>
          <w:rFonts w:ascii="Arial Unicode MS" w:eastAsia="Arial Unicode MS" w:hAnsi="Arial Unicode MS" w:cs="Arial Unicode MS"/>
          <w:color w:val="000000"/>
          <w:sz w:val="21"/>
          <w:szCs w:val="21"/>
        </w:rPr>
        <w:t xml:space="preserve"> or Calcium Gluconate 10%. Oddly, this salt water can </w:t>
      </w:r>
      <w:r w:rsidR="00573A43">
        <w:rPr>
          <w:rFonts w:ascii="Arial Unicode MS" w:eastAsia="Arial Unicode MS" w:hAnsi="Arial Unicode MS" w:cs="Arial Unicode MS"/>
          <w:color w:val="000000"/>
          <w:sz w:val="21"/>
          <w:szCs w:val="21"/>
        </w:rPr>
        <w:t>sometimes be</w:t>
      </w:r>
      <w:r>
        <w:rPr>
          <w:rFonts w:ascii="Arial Unicode MS" w:eastAsia="Arial Unicode MS" w:hAnsi="Arial Unicode MS" w:cs="Arial Unicode MS"/>
          <w:color w:val="000000"/>
          <w:sz w:val="21"/>
          <w:szCs w:val="21"/>
        </w:rPr>
        <w:t xml:space="preserve"> the most </w:t>
      </w:r>
      <w:r w:rsidR="00573A43">
        <w:rPr>
          <w:rFonts w:ascii="Arial Unicode MS" w:eastAsia="Arial Unicode MS" w:hAnsi="Arial Unicode MS" w:cs="Arial Unicode MS"/>
          <w:color w:val="000000"/>
          <w:sz w:val="21"/>
          <w:szCs w:val="21"/>
        </w:rPr>
        <w:t>troublesome of everything on the list. A local compounding pharmacy can make it. Also, you can order from</w:t>
      </w:r>
      <w:r w:rsidR="00573A43">
        <w:rPr>
          <w:rFonts w:ascii="Arial Unicode MS" w:eastAsia="Arial Unicode MS" w:hAnsi="Arial Unicode MS" w:cs="Arial Unicode MS"/>
          <w:color w:val="000000"/>
          <w:sz w:val="21"/>
          <w:szCs w:val="21"/>
        </w:rPr>
        <w:t xml:space="preserve"> Mr. Crash Cart</w:t>
      </w:r>
      <w:r w:rsidR="00573A43">
        <w:rPr>
          <w:rFonts w:ascii="Arial Unicode MS" w:eastAsia="Arial Unicode MS" w:hAnsi="Arial Unicode MS" w:cs="Arial Unicode MS"/>
          <w:color w:val="000000"/>
          <w:sz w:val="21"/>
          <w:szCs w:val="21"/>
        </w:rPr>
        <w:t xml:space="preserve"> </w:t>
      </w:r>
      <w:r>
        <w:rPr>
          <w:rFonts w:ascii="Arial Unicode MS" w:eastAsia="Arial Unicode MS" w:hAnsi="Arial Unicode MS" w:cs="Arial Unicode MS"/>
          <w:color w:val="000000"/>
          <w:sz w:val="21"/>
          <w:szCs w:val="21"/>
        </w:rPr>
        <w:t>Syringe Item# SP13240S7161­ Order. PH: 800.858.9592.</w:t>
      </w:r>
    </w:p>
    <w:p w14:paraId="3769141E" w14:textId="77777777" w:rsidR="00BD25AE" w:rsidRPr="00BD25AE" w:rsidRDefault="00573A43" w:rsidP="00227430">
      <w:pPr>
        <w:pStyle w:val="ListParagraph"/>
        <w:widowControl w:val="0"/>
        <w:numPr>
          <w:ilvl w:val="0"/>
          <w:numId w:val="1"/>
        </w:numPr>
        <w:pBdr>
          <w:top w:val="nil"/>
          <w:left w:val="nil"/>
          <w:bottom w:val="nil"/>
          <w:right w:val="nil"/>
          <w:between w:val="nil"/>
        </w:pBdr>
        <w:spacing w:before="13" w:line="240" w:lineRule="auto"/>
        <w:rPr>
          <w:color w:val="000000"/>
          <w:sz w:val="21"/>
          <w:szCs w:val="21"/>
        </w:rPr>
      </w:pPr>
      <w:r>
        <w:rPr>
          <w:rFonts w:ascii="Arial Unicode MS" w:eastAsia="Arial Unicode MS" w:hAnsi="Arial Unicode MS" w:cs="Arial Unicode MS"/>
          <w:color w:val="000000"/>
          <w:sz w:val="21"/>
          <w:szCs w:val="21"/>
        </w:rPr>
        <w:t>70% lidocaine ointment. For most women, this is all you need for complete anesthesia of the clitoris. The basis BLT cream (70/30/30, Benzocaine, Lidocaine, Tetracaine) does not work as well. A very small amount is all you need—less than ¼ a teaspoon—to coat the clitoris. You can put a similar amount on the anterior wall of the vagina for good luck (I usually do), but there is little sensation there</w:t>
      </w:r>
      <w:r w:rsidR="00BD25AE">
        <w:rPr>
          <w:rFonts w:ascii="Arial Unicode MS" w:eastAsia="Arial Unicode MS" w:hAnsi="Arial Unicode MS" w:cs="Arial Unicode MS"/>
          <w:color w:val="000000"/>
          <w:sz w:val="21"/>
          <w:szCs w:val="21"/>
        </w:rPr>
        <w:t>,</w:t>
      </w:r>
      <w:r>
        <w:rPr>
          <w:rFonts w:ascii="Arial Unicode MS" w:eastAsia="Arial Unicode MS" w:hAnsi="Arial Unicode MS" w:cs="Arial Unicode MS"/>
          <w:color w:val="000000"/>
          <w:sz w:val="21"/>
          <w:szCs w:val="21"/>
        </w:rPr>
        <w:t xml:space="preserve"> and </w:t>
      </w:r>
      <w:r w:rsidR="00BD25AE">
        <w:rPr>
          <w:rFonts w:ascii="Arial Unicode MS" w:eastAsia="Arial Unicode MS" w:hAnsi="Arial Unicode MS" w:cs="Arial Unicode MS"/>
          <w:color w:val="000000"/>
          <w:sz w:val="21"/>
          <w:szCs w:val="21"/>
        </w:rPr>
        <w:t xml:space="preserve">(unless you go too deep and touch the urethra) your patient will have no pain with injection of this area without a topical anesthetic. </w:t>
      </w:r>
    </w:p>
    <w:p w14:paraId="2B0729AA" w14:textId="7A7DCFC3" w:rsidR="00EF6F44" w:rsidRPr="00EF6F44" w:rsidRDefault="000B642C" w:rsidP="00227430">
      <w:pPr>
        <w:pStyle w:val="ListParagraph"/>
        <w:widowControl w:val="0"/>
        <w:numPr>
          <w:ilvl w:val="0"/>
          <w:numId w:val="1"/>
        </w:numPr>
        <w:pBdr>
          <w:top w:val="nil"/>
          <w:left w:val="nil"/>
          <w:bottom w:val="nil"/>
          <w:right w:val="nil"/>
          <w:between w:val="nil"/>
        </w:pBdr>
        <w:spacing w:before="13" w:line="240" w:lineRule="auto"/>
        <w:rPr>
          <w:color w:val="000000"/>
          <w:sz w:val="21"/>
          <w:szCs w:val="21"/>
        </w:rPr>
      </w:pPr>
      <w:r>
        <w:rPr>
          <w:rFonts w:ascii="Arial Unicode MS" w:eastAsia="Arial Unicode MS" w:hAnsi="Arial Unicode MS" w:cs="Arial Unicode MS"/>
          <w:color w:val="000000"/>
          <w:sz w:val="21"/>
          <w:szCs w:val="21"/>
        </w:rPr>
        <w:t xml:space="preserve">2% lidocaine, </w:t>
      </w:r>
      <w:proofErr w:type="spellStart"/>
      <w:r w:rsidR="00EF6F44">
        <w:rPr>
          <w:rFonts w:ascii="Arial Unicode MS" w:eastAsia="Arial Unicode MS" w:hAnsi="Arial Unicode MS" w:cs="Arial Unicode MS"/>
          <w:color w:val="000000"/>
          <w:sz w:val="21"/>
          <w:szCs w:val="21"/>
        </w:rPr>
        <w:t>withOUT</w:t>
      </w:r>
      <w:proofErr w:type="spellEnd"/>
      <w:r w:rsidR="00EF6F44">
        <w:rPr>
          <w:rFonts w:ascii="Arial Unicode MS" w:eastAsia="Arial Unicode MS" w:hAnsi="Arial Unicode MS" w:cs="Arial Unicode MS"/>
          <w:color w:val="000000"/>
          <w:sz w:val="21"/>
          <w:szCs w:val="21"/>
        </w:rPr>
        <w:t xml:space="preserve"> epinephrine. </w:t>
      </w:r>
      <w:proofErr w:type="spellStart"/>
      <w:r w:rsidR="00E566A5">
        <w:rPr>
          <w:rFonts w:ascii="Arial Unicode MS" w:eastAsia="Arial Unicode MS" w:hAnsi="Arial Unicode MS" w:cs="Arial Unicode MS"/>
          <w:color w:val="000000"/>
          <w:sz w:val="21"/>
          <w:szCs w:val="21"/>
        </w:rPr>
        <w:t>Even</w:t>
      </w:r>
      <w:proofErr w:type="spellEnd"/>
      <w:r w:rsidR="00E566A5">
        <w:rPr>
          <w:rFonts w:ascii="Arial Unicode MS" w:eastAsia="Arial Unicode MS" w:hAnsi="Arial Unicode MS" w:cs="Arial Unicode MS"/>
          <w:color w:val="000000"/>
          <w:sz w:val="21"/>
          <w:szCs w:val="21"/>
        </w:rPr>
        <w:t xml:space="preserve"> though 70% </w:t>
      </w:r>
      <w:r>
        <w:rPr>
          <w:rFonts w:ascii="Arial Unicode MS" w:eastAsia="Arial Unicode MS" w:hAnsi="Arial Unicode MS" w:cs="Arial Unicode MS"/>
          <w:color w:val="000000"/>
          <w:sz w:val="21"/>
          <w:szCs w:val="21"/>
        </w:rPr>
        <w:t xml:space="preserve">of </w:t>
      </w:r>
      <w:r w:rsidR="00E566A5">
        <w:rPr>
          <w:rFonts w:ascii="Arial Unicode MS" w:eastAsia="Arial Unicode MS" w:hAnsi="Arial Unicode MS" w:cs="Arial Unicode MS"/>
          <w:color w:val="000000"/>
          <w:sz w:val="21"/>
          <w:szCs w:val="21"/>
        </w:rPr>
        <w:t>lidocaine will provide a pain</w:t>
      </w:r>
      <w:r w:rsidR="004B506E">
        <w:rPr>
          <w:rFonts w:ascii="Arial Unicode MS" w:eastAsia="Arial Unicode MS" w:hAnsi="Arial Unicode MS" w:cs="Arial Unicode MS"/>
          <w:color w:val="000000"/>
          <w:sz w:val="21"/>
          <w:szCs w:val="21"/>
        </w:rPr>
        <w:t>-</w:t>
      </w:r>
      <w:r w:rsidR="00E566A5">
        <w:rPr>
          <w:rFonts w:ascii="Arial Unicode MS" w:eastAsia="Arial Unicode MS" w:hAnsi="Arial Unicode MS" w:cs="Arial Unicode MS"/>
          <w:color w:val="000000"/>
          <w:sz w:val="21"/>
          <w:szCs w:val="21"/>
        </w:rPr>
        <w:t xml:space="preserve">free O-Shot® procedure </w:t>
      </w:r>
      <w:r w:rsidR="004B506E">
        <w:rPr>
          <w:rFonts w:ascii="Arial Unicode MS" w:eastAsia="Arial Unicode MS" w:hAnsi="Arial Unicode MS" w:cs="Arial Unicode MS"/>
          <w:color w:val="000000"/>
          <w:sz w:val="21"/>
          <w:szCs w:val="21"/>
        </w:rPr>
        <w:t>99% of the time</w:t>
      </w:r>
      <w:r>
        <w:rPr>
          <w:rFonts w:ascii="Arial Unicode MS" w:eastAsia="Arial Unicode MS" w:hAnsi="Arial Unicode MS" w:cs="Arial Unicode MS"/>
          <w:color w:val="000000"/>
          <w:sz w:val="21"/>
          <w:szCs w:val="21"/>
        </w:rPr>
        <w:t>, a woman will occasionally still need</w:t>
      </w:r>
      <w:r w:rsidR="004B506E">
        <w:rPr>
          <w:rFonts w:ascii="Arial Unicode MS" w:eastAsia="Arial Unicode MS" w:hAnsi="Arial Unicode MS" w:cs="Arial Unicode MS"/>
          <w:color w:val="000000"/>
          <w:sz w:val="21"/>
          <w:szCs w:val="21"/>
        </w:rPr>
        <w:t xml:space="preserve"> the block (as demonstrated by Sophia Lubin, MD, FACOG, in one of the videos). </w:t>
      </w:r>
      <w:r>
        <w:rPr>
          <w:rFonts w:ascii="Arial Unicode MS" w:eastAsia="Arial Unicode MS" w:hAnsi="Arial Unicode MS" w:cs="Arial Unicode MS"/>
          <w:color w:val="000000"/>
          <w:sz w:val="21"/>
          <w:szCs w:val="21"/>
        </w:rPr>
        <w:t>For that</w:t>
      </w:r>
      <w:r w:rsidR="00EF6F44">
        <w:rPr>
          <w:rFonts w:ascii="Arial Unicode MS" w:eastAsia="Arial Unicode MS" w:hAnsi="Arial Unicode MS" w:cs="Arial Unicode MS"/>
          <w:color w:val="000000"/>
          <w:sz w:val="21"/>
          <w:szCs w:val="21"/>
        </w:rPr>
        <w:t>,</w:t>
      </w:r>
      <w:r>
        <w:rPr>
          <w:rFonts w:ascii="Arial Unicode MS" w:eastAsia="Arial Unicode MS" w:hAnsi="Arial Unicode MS" w:cs="Arial Unicode MS"/>
          <w:color w:val="000000"/>
          <w:sz w:val="21"/>
          <w:szCs w:val="21"/>
        </w:rPr>
        <w:t xml:space="preserve"> you need</w:t>
      </w:r>
      <w:r w:rsidR="00EF6F44">
        <w:rPr>
          <w:rFonts w:ascii="Arial Unicode MS" w:eastAsia="Arial Unicode MS" w:hAnsi="Arial Unicode MS" w:cs="Arial Unicode MS"/>
          <w:color w:val="000000"/>
          <w:sz w:val="21"/>
          <w:szCs w:val="21"/>
        </w:rPr>
        <w:t xml:space="preserve"> the injectable lidocaine, but I no longer use this most of the time.</w:t>
      </w:r>
      <w:r w:rsidR="006F796C">
        <w:rPr>
          <w:rFonts w:ascii="Arial Unicode MS" w:eastAsia="Arial Unicode MS" w:hAnsi="Arial Unicode MS" w:cs="Arial Unicode MS"/>
          <w:color w:val="000000"/>
          <w:sz w:val="21"/>
          <w:szCs w:val="21"/>
        </w:rPr>
        <w:t xml:space="preserve"> </w:t>
      </w:r>
    </w:p>
    <w:p w14:paraId="52FFBBF5" w14:textId="2BBA3359" w:rsidR="00227430" w:rsidRPr="00BC3857" w:rsidRDefault="00EF6F44" w:rsidP="00227430">
      <w:pPr>
        <w:pStyle w:val="ListParagraph"/>
        <w:widowControl w:val="0"/>
        <w:numPr>
          <w:ilvl w:val="0"/>
          <w:numId w:val="1"/>
        </w:numPr>
        <w:pBdr>
          <w:top w:val="nil"/>
          <w:left w:val="nil"/>
          <w:bottom w:val="nil"/>
          <w:right w:val="nil"/>
          <w:between w:val="nil"/>
        </w:pBdr>
        <w:spacing w:before="13" w:line="240" w:lineRule="auto"/>
        <w:rPr>
          <w:color w:val="000000"/>
          <w:sz w:val="21"/>
          <w:szCs w:val="21"/>
        </w:rPr>
      </w:pPr>
      <w:r>
        <w:rPr>
          <w:rFonts w:ascii="Arial Unicode MS" w:eastAsia="Arial Unicode MS" w:hAnsi="Arial Unicode MS" w:cs="Arial Unicode MS"/>
          <w:color w:val="000000"/>
          <w:sz w:val="21"/>
          <w:szCs w:val="21"/>
        </w:rPr>
        <w:t xml:space="preserve">Head Lamp. I think I can see better with these than with an adjustable goose-neck lamp. And if feels cleaner to me: I never touch patient, adjust lamp, touch patient again. </w:t>
      </w:r>
      <w:proofErr w:type="gramStart"/>
      <w:r>
        <w:rPr>
          <w:rFonts w:ascii="Arial Unicode MS" w:eastAsia="Arial Unicode MS" w:hAnsi="Arial Unicode MS" w:cs="Arial Unicode MS"/>
          <w:color w:val="000000"/>
          <w:sz w:val="21"/>
          <w:szCs w:val="21"/>
        </w:rPr>
        <w:t>And,</w:t>
      </w:r>
      <w:proofErr w:type="gramEnd"/>
      <w:r>
        <w:rPr>
          <w:rFonts w:ascii="Arial Unicode MS" w:eastAsia="Arial Unicode MS" w:hAnsi="Arial Unicode MS" w:cs="Arial Unicode MS"/>
          <w:color w:val="000000"/>
          <w:sz w:val="21"/>
          <w:szCs w:val="21"/>
        </w:rPr>
        <w:t xml:space="preserve"> I put the lamp on my head, turn it on, THEN put on my gloves. Do the procedure, take off </w:t>
      </w:r>
      <w:r>
        <w:rPr>
          <w:rFonts w:ascii="Arial Unicode MS" w:eastAsia="Arial Unicode MS" w:hAnsi="Arial Unicode MS" w:cs="Arial Unicode MS"/>
          <w:color w:val="000000"/>
          <w:sz w:val="21"/>
          <w:szCs w:val="21"/>
        </w:rPr>
        <w:lastRenderedPageBreak/>
        <w:t xml:space="preserve">the gloves, THEN take of the lamp. Here’s </w:t>
      </w:r>
      <w:hyperlink r:id="rId6" w:history="1">
        <w:r w:rsidRPr="0054023E">
          <w:rPr>
            <w:rStyle w:val="Hyperlink"/>
            <w:rFonts w:ascii="Arial Unicode MS" w:eastAsia="Arial Unicode MS" w:hAnsi="Arial Unicode MS" w:cs="Arial Unicode MS"/>
            <w:sz w:val="21"/>
            <w:szCs w:val="21"/>
          </w:rPr>
          <w:t>an example on Amazon that works</w:t>
        </w:r>
      </w:hyperlink>
      <w:r w:rsidR="0054023E">
        <w:rPr>
          <w:rFonts w:ascii="Arial Unicode MS" w:eastAsia="Arial Unicode MS" w:hAnsi="Arial Unicode MS" w:cs="Arial Unicode MS"/>
          <w:color w:val="000000"/>
          <w:sz w:val="21"/>
          <w:szCs w:val="21"/>
        </w:rPr>
        <w:t>&lt;-</w:t>
      </w:r>
    </w:p>
    <w:p w14:paraId="3036C8AB" w14:textId="6D06AE11" w:rsidR="00BC3857" w:rsidRPr="00BC3857" w:rsidRDefault="00BC3857" w:rsidP="00227430">
      <w:pPr>
        <w:pStyle w:val="ListParagraph"/>
        <w:widowControl w:val="0"/>
        <w:numPr>
          <w:ilvl w:val="0"/>
          <w:numId w:val="1"/>
        </w:numPr>
        <w:pBdr>
          <w:top w:val="nil"/>
          <w:left w:val="nil"/>
          <w:bottom w:val="nil"/>
          <w:right w:val="nil"/>
          <w:between w:val="nil"/>
        </w:pBdr>
        <w:spacing w:before="13" w:line="240" w:lineRule="auto"/>
        <w:rPr>
          <w:color w:val="000000"/>
          <w:sz w:val="21"/>
          <w:szCs w:val="21"/>
        </w:rPr>
      </w:pPr>
      <w:r>
        <w:rPr>
          <w:rFonts w:ascii="Arial Unicode MS" w:eastAsia="Arial Unicode MS" w:hAnsi="Arial Unicode MS" w:cs="Arial Unicode MS"/>
          <w:color w:val="000000"/>
          <w:sz w:val="21"/>
          <w:szCs w:val="21"/>
        </w:rPr>
        <w:t>Lots of extra batteries for your headlamp.</w:t>
      </w:r>
    </w:p>
    <w:p w14:paraId="17078E64" w14:textId="2145769C" w:rsidR="00BC3857" w:rsidRPr="006F796C" w:rsidRDefault="00BC3857" w:rsidP="00227430">
      <w:pPr>
        <w:pStyle w:val="ListParagraph"/>
        <w:widowControl w:val="0"/>
        <w:numPr>
          <w:ilvl w:val="0"/>
          <w:numId w:val="1"/>
        </w:numPr>
        <w:pBdr>
          <w:top w:val="nil"/>
          <w:left w:val="nil"/>
          <w:bottom w:val="nil"/>
          <w:right w:val="nil"/>
          <w:between w:val="nil"/>
        </w:pBdr>
        <w:spacing w:before="13" w:line="240" w:lineRule="auto"/>
        <w:rPr>
          <w:color w:val="000000"/>
          <w:sz w:val="21"/>
          <w:szCs w:val="21"/>
        </w:rPr>
      </w:pPr>
      <w:proofErr w:type="spellStart"/>
      <w:r>
        <w:rPr>
          <w:rFonts w:ascii="Arial Unicode MS" w:eastAsia="Arial Unicode MS" w:hAnsi="Arial Unicode MS" w:cs="Arial Unicode MS"/>
          <w:color w:val="000000"/>
          <w:sz w:val="21"/>
          <w:szCs w:val="21"/>
        </w:rPr>
        <w:t>Juvederm</w:t>
      </w:r>
      <w:proofErr w:type="spellEnd"/>
      <w:r>
        <w:rPr>
          <w:rFonts w:ascii="Arial Unicode MS" w:eastAsia="Arial Unicode MS" w:hAnsi="Arial Unicode MS" w:cs="Arial Unicode MS"/>
          <w:color w:val="000000"/>
          <w:sz w:val="21"/>
          <w:szCs w:val="21"/>
        </w:rPr>
        <w:t xml:space="preserve"> </w:t>
      </w:r>
      <w:r w:rsidR="006F796C">
        <w:rPr>
          <w:rFonts w:ascii="Arial Unicode MS" w:eastAsia="Arial Unicode MS" w:hAnsi="Arial Unicode MS" w:cs="Arial Unicode MS"/>
          <w:color w:val="000000"/>
          <w:sz w:val="21"/>
          <w:szCs w:val="21"/>
        </w:rPr>
        <w:t>Ultra Plus XC 1ml with lidocaine. Or your favorite HA filler of similar quality. This only for the Vampire Wing Lift® procedure. Never to be put in the anterior vaginal wall or the clitoris—NEVER.</w:t>
      </w:r>
    </w:p>
    <w:p w14:paraId="6964C431" w14:textId="222C07A6" w:rsidR="006F796C" w:rsidRDefault="006F796C" w:rsidP="006F796C">
      <w:pPr>
        <w:pStyle w:val="ListParagraph"/>
        <w:widowControl w:val="0"/>
        <w:numPr>
          <w:ilvl w:val="0"/>
          <w:numId w:val="1"/>
        </w:numPr>
        <w:pBdr>
          <w:top w:val="nil"/>
          <w:left w:val="nil"/>
          <w:bottom w:val="nil"/>
          <w:right w:val="nil"/>
          <w:between w:val="nil"/>
        </w:pBdr>
        <w:spacing w:before="13" w:line="240" w:lineRule="auto"/>
        <w:rPr>
          <w:color w:val="000000"/>
          <w:sz w:val="21"/>
          <w:szCs w:val="21"/>
        </w:rPr>
      </w:pPr>
      <w:r>
        <w:rPr>
          <w:color w:val="000000"/>
          <w:sz w:val="21"/>
          <w:szCs w:val="21"/>
        </w:rPr>
        <w:t>25 gauge, 1 ¼ inch needle. For injecting the labia majora for the Vampire Wing Lift® procedure. This is not used for the O-Shot® procedure.</w:t>
      </w:r>
    </w:p>
    <w:p w14:paraId="4B32B14E" w14:textId="50D8E100" w:rsidR="00176275" w:rsidRDefault="00176275" w:rsidP="006F796C">
      <w:pPr>
        <w:pStyle w:val="ListParagraph"/>
        <w:widowControl w:val="0"/>
        <w:numPr>
          <w:ilvl w:val="0"/>
          <w:numId w:val="1"/>
        </w:numPr>
        <w:pBdr>
          <w:top w:val="nil"/>
          <w:left w:val="nil"/>
          <w:bottom w:val="nil"/>
          <w:right w:val="nil"/>
          <w:between w:val="nil"/>
        </w:pBdr>
        <w:spacing w:before="13" w:line="240" w:lineRule="auto"/>
        <w:rPr>
          <w:color w:val="000000"/>
          <w:sz w:val="21"/>
          <w:szCs w:val="21"/>
        </w:rPr>
      </w:pPr>
      <w:r>
        <w:rPr>
          <w:color w:val="000000"/>
          <w:sz w:val="21"/>
          <w:szCs w:val="21"/>
        </w:rPr>
        <w:t>Panty wipes. These are for after the procedure, before the woman dresses. Sometimes, women will have local irritation from the numbing cream, and this can help.</w:t>
      </w:r>
    </w:p>
    <w:p w14:paraId="3D13A741" w14:textId="3DE1EADD" w:rsidR="00176275" w:rsidRPr="006F796C" w:rsidRDefault="00176275" w:rsidP="006F796C">
      <w:pPr>
        <w:pStyle w:val="ListParagraph"/>
        <w:widowControl w:val="0"/>
        <w:numPr>
          <w:ilvl w:val="0"/>
          <w:numId w:val="1"/>
        </w:numPr>
        <w:pBdr>
          <w:top w:val="nil"/>
          <w:left w:val="nil"/>
          <w:bottom w:val="nil"/>
          <w:right w:val="nil"/>
          <w:between w:val="nil"/>
        </w:pBdr>
        <w:spacing w:before="13" w:line="240" w:lineRule="auto"/>
        <w:rPr>
          <w:color w:val="000000"/>
          <w:sz w:val="21"/>
          <w:szCs w:val="21"/>
        </w:rPr>
      </w:pPr>
      <w:r>
        <w:rPr>
          <w:color w:val="000000"/>
          <w:sz w:val="21"/>
          <w:szCs w:val="21"/>
        </w:rPr>
        <w:t>Panty liners. You did do an injection into a very vascular space.</w:t>
      </w:r>
      <w:r w:rsidR="00F0184E">
        <w:rPr>
          <w:color w:val="000000"/>
          <w:sz w:val="21"/>
          <w:szCs w:val="21"/>
        </w:rPr>
        <w:t xml:space="preserve"> So, commonly</w:t>
      </w:r>
      <w:r w:rsidR="00DD7F5D">
        <w:rPr>
          <w:color w:val="000000"/>
          <w:sz w:val="21"/>
          <w:szCs w:val="21"/>
        </w:rPr>
        <w:t>,</w:t>
      </w:r>
      <w:r w:rsidR="00F0184E">
        <w:rPr>
          <w:color w:val="000000"/>
          <w:sz w:val="21"/>
          <w:szCs w:val="21"/>
        </w:rPr>
        <w:t xml:space="preserve"> a few drops of blood will ooze from the injection site as the woman travels home. This being expected, giving her a panty liner both saves her clothing and serves </w:t>
      </w:r>
      <w:r w:rsidR="00DD7F5D">
        <w:rPr>
          <w:color w:val="000000"/>
          <w:sz w:val="21"/>
          <w:szCs w:val="21"/>
        </w:rPr>
        <w:t>to</w:t>
      </w:r>
      <w:r w:rsidR="00F0184E">
        <w:rPr>
          <w:color w:val="000000"/>
          <w:sz w:val="21"/>
          <w:szCs w:val="21"/>
        </w:rPr>
        <w:t xml:space="preserve"> remind her of the normality of the </w:t>
      </w:r>
      <w:r w:rsidR="00DD7F5D">
        <w:rPr>
          <w:color w:val="000000"/>
          <w:sz w:val="21"/>
          <w:szCs w:val="21"/>
        </w:rPr>
        <w:t>phenomenon—saving you another phone call to you and worry for her.</w:t>
      </w:r>
    </w:p>
    <w:p w14:paraId="2E361119" w14:textId="77777777" w:rsidR="0032566D" w:rsidRDefault="0032566D" w:rsidP="0032566D">
      <w:pPr>
        <w:widowControl w:val="0"/>
        <w:spacing w:line="240" w:lineRule="auto"/>
        <w:jc w:val="both"/>
        <w:rPr>
          <w:sz w:val="21"/>
          <w:szCs w:val="21"/>
        </w:rPr>
      </w:pPr>
    </w:p>
    <w:p w14:paraId="4314B06F" w14:textId="1E9B5F93" w:rsidR="006A03BB" w:rsidRDefault="006A03BB">
      <w:pPr>
        <w:widowControl w:val="0"/>
        <w:pBdr>
          <w:top w:val="nil"/>
          <w:left w:val="nil"/>
          <w:bottom w:val="nil"/>
          <w:right w:val="nil"/>
          <w:between w:val="nil"/>
        </w:pBdr>
        <w:spacing w:before="13" w:line="1509" w:lineRule="auto"/>
        <w:ind w:left="350" w:right="225"/>
        <w:jc w:val="center"/>
        <w:rPr>
          <w:color w:val="000000"/>
          <w:sz w:val="21"/>
          <w:szCs w:val="21"/>
        </w:rPr>
      </w:pPr>
    </w:p>
    <w:sectPr w:rsidR="006A03BB">
      <w:pgSz w:w="12240" w:h="15840"/>
      <w:pgMar w:top="1427" w:right="1747" w:bottom="1763" w:left="145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04930"/>
    <w:multiLevelType w:val="hybridMultilevel"/>
    <w:tmpl w:val="E83273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839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3BB"/>
    <w:rsid w:val="000143F3"/>
    <w:rsid w:val="0001479C"/>
    <w:rsid w:val="00087482"/>
    <w:rsid w:val="000B642C"/>
    <w:rsid w:val="00152796"/>
    <w:rsid w:val="00176275"/>
    <w:rsid w:val="00227430"/>
    <w:rsid w:val="002823E0"/>
    <w:rsid w:val="0031677F"/>
    <w:rsid w:val="0032566D"/>
    <w:rsid w:val="00362DE5"/>
    <w:rsid w:val="003E2EFD"/>
    <w:rsid w:val="004B506E"/>
    <w:rsid w:val="0054023E"/>
    <w:rsid w:val="00573A43"/>
    <w:rsid w:val="005D5597"/>
    <w:rsid w:val="0060044B"/>
    <w:rsid w:val="006A03BB"/>
    <w:rsid w:val="006F796C"/>
    <w:rsid w:val="00750824"/>
    <w:rsid w:val="007D61AA"/>
    <w:rsid w:val="007F3686"/>
    <w:rsid w:val="00903854"/>
    <w:rsid w:val="009667B9"/>
    <w:rsid w:val="0097091C"/>
    <w:rsid w:val="009D2514"/>
    <w:rsid w:val="00A4574D"/>
    <w:rsid w:val="00B65E51"/>
    <w:rsid w:val="00BC3857"/>
    <w:rsid w:val="00BD25AE"/>
    <w:rsid w:val="00C22C70"/>
    <w:rsid w:val="00C8192B"/>
    <w:rsid w:val="00D2468F"/>
    <w:rsid w:val="00DA5319"/>
    <w:rsid w:val="00DB588A"/>
    <w:rsid w:val="00DD7F5D"/>
    <w:rsid w:val="00DF7AC2"/>
    <w:rsid w:val="00E566A5"/>
    <w:rsid w:val="00ED5A89"/>
    <w:rsid w:val="00EF6F44"/>
    <w:rsid w:val="00F0184E"/>
    <w:rsid w:val="00F06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E5E72C"/>
  <w15:docId w15:val="{A58CC9C9-9F47-A041-B72E-194FFE14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0044B"/>
    <w:pPr>
      <w:ind w:left="720"/>
      <w:contextualSpacing/>
    </w:pPr>
  </w:style>
  <w:style w:type="character" w:styleId="Hyperlink">
    <w:name w:val="Hyperlink"/>
    <w:basedOn w:val="DefaultParagraphFont"/>
    <w:uiPriority w:val="99"/>
    <w:unhideWhenUsed/>
    <w:rsid w:val="009667B9"/>
    <w:rPr>
      <w:color w:val="0000FF" w:themeColor="hyperlink"/>
      <w:u w:val="single"/>
    </w:rPr>
  </w:style>
  <w:style w:type="character" w:styleId="UnresolvedMention">
    <w:name w:val="Unresolved Mention"/>
    <w:basedOn w:val="DefaultParagraphFont"/>
    <w:uiPriority w:val="99"/>
    <w:semiHidden/>
    <w:unhideWhenUsed/>
    <w:rsid w:val="00966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o/d/gFNwpbk" TargetMode="External"/><Relationship Id="rId5" Type="http://schemas.openxmlformats.org/officeDocument/2006/relationships/hyperlink" Target="https://regenlabus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877</Words>
  <Characters>5000</Characters>
  <Application>Microsoft Office Word</Application>
  <DocSecurity>0</DocSecurity>
  <Lines>41</Lines>
  <Paragraphs>11</Paragraphs>
  <ScaleCrop>false</ScaleCrop>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Charles Runels</cp:lastModifiedBy>
  <cp:revision>2</cp:revision>
  <cp:lastPrinted>2025-07-16T14:19:00Z</cp:lastPrinted>
  <dcterms:created xsi:type="dcterms:W3CDTF">2025-07-16T14:22:00Z</dcterms:created>
  <dcterms:modified xsi:type="dcterms:W3CDTF">2025-07-16T14:22:00Z</dcterms:modified>
</cp:coreProperties>
</file>